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44" w:rsidRDefault="00747B33">
      <w:pPr>
        <w:widowControl w:val="0"/>
        <w:spacing w:line="240" w:lineRule="auto"/>
        <w:rPr>
          <w:rFonts w:ascii="Roboto" w:eastAsia="Roboto" w:hAnsi="Roboto" w:cs="Roboto"/>
          <w:b/>
          <w:color w:val="15225B"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color w:val="15225B"/>
          <w:sz w:val="24"/>
          <w:szCs w:val="24"/>
        </w:rPr>
        <w:t>Self Score</w:t>
      </w:r>
      <w:proofErr w:type="spellEnd"/>
      <w:r>
        <w:rPr>
          <w:rFonts w:ascii="Roboto" w:eastAsia="Roboto" w:hAnsi="Roboto" w:cs="Roboto"/>
          <w:b/>
          <w:color w:val="15225B"/>
          <w:sz w:val="24"/>
          <w:szCs w:val="24"/>
        </w:rPr>
        <w:t>: New Construction Common Scoring Elements (Pooled Sources Multifamily, ULA Multifamily, ULA Alternative Models New Construction)</w:t>
      </w:r>
    </w:p>
    <w:p w:rsidR="00101744" w:rsidRDefault="00101744">
      <w:pPr>
        <w:widowControl w:val="0"/>
        <w:spacing w:line="240" w:lineRule="auto"/>
        <w:rPr>
          <w:rFonts w:ascii="Roboto" w:eastAsia="Roboto" w:hAnsi="Roboto" w:cs="Roboto"/>
          <w:b/>
          <w:color w:val="15225B"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758"/>
        <w:gridCol w:w="1791"/>
        <w:gridCol w:w="1791"/>
      </w:tblGrid>
      <w:tr w:rsidR="00101744" w:rsidTr="00747B33">
        <w:trPr>
          <w:trHeight w:val="42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307C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All New Construction Base Scoring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307C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Max Points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307C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FFFFFF"/>
              </w:rPr>
              <w:t>Self Score</w:t>
            </w:r>
            <w:proofErr w:type="spellEnd"/>
            <w:r>
              <w:rPr>
                <w:rFonts w:ascii="Roboto" w:eastAsia="Roboto" w:hAnsi="Roboto" w:cs="Roboto"/>
                <w:b/>
                <w:color w:val="FFFFFF"/>
              </w:rPr>
              <w:t xml:space="preserve"> Points</w:t>
            </w:r>
          </w:p>
        </w:tc>
      </w:tr>
      <w:tr w:rsidR="00101744" w:rsidTr="00747B33">
        <w:trPr>
          <w:trHeight w:val="42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Feasibility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30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42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Cost Effectiveness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10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42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Entitlement Readiness or By-Right/Ministerial Projects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15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76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Contributions of Land at Less Than Fair Market Value (FMV), Public Land or Land from Faith-Based Orgs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5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42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 xml:space="preserve">Site Efficiency 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10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42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Priority Geographies (TCAC Opportunity Maps)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5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76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Priority Populations (3BR units or Special Needs or ALI/ELI or Seniors)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5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42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No Relocation, or, if Relocation then Must Double Units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10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42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Enhanced Accessibility Program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10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420"/>
        </w:trPr>
        <w:tc>
          <w:tcPr>
            <w:tcW w:w="3082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TOTAL BASE SCORE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100</w:t>
            </w:r>
          </w:p>
        </w:tc>
        <w:tc>
          <w:tcPr>
            <w:tcW w:w="95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</w:p>
        </w:tc>
      </w:tr>
    </w:tbl>
    <w:p w:rsidR="00101744" w:rsidRDefault="00101744">
      <w:pPr>
        <w:widowControl w:val="0"/>
        <w:spacing w:line="256" w:lineRule="auto"/>
      </w:pPr>
    </w:p>
    <w:p w:rsidR="00101744" w:rsidRDefault="00747B33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color w:val="15225B"/>
          <w:sz w:val="24"/>
          <w:szCs w:val="24"/>
        </w:rPr>
        <w:t>Additional Program-Specific Scoring Elements:</w:t>
      </w:r>
    </w:p>
    <w:p w:rsidR="00101744" w:rsidRDefault="00101744">
      <w:pPr>
        <w:widowControl w:val="0"/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794"/>
        <w:gridCol w:w="1773"/>
        <w:gridCol w:w="1773"/>
      </w:tblGrid>
      <w:tr w:rsidR="00101744" w:rsidTr="00747B33">
        <w:trPr>
          <w:trHeight w:val="320"/>
        </w:trPr>
        <w:tc>
          <w:tcPr>
            <w:tcW w:w="3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297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Pooled Sources Multifamily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297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Max Points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297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FFFFFF"/>
              </w:rPr>
              <w:t>Self Score</w:t>
            </w:r>
            <w:proofErr w:type="spellEnd"/>
            <w:r>
              <w:rPr>
                <w:rFonts w:ascii="Roboto" w:eastAsia="Roboto" w:hAnsi="Roboto" w:cs="Roboto"/>
                <w:b/>
                <w:color w:val="FFFFFF"/>
              </w:rPr>
              <w:t xml:space="preserve"> Points</w:t>
            </w:r>
          </w:p>
        </w:tc>
      </w:tr>
      <w:tr w:rsidR="00101744" w:rsidTr="00747B33">
        <w:trPr>
          <w:trHeight w:val="540"/>
        </w:trPr>
        <w:tc>
          <w:tcPr>
            <w:tcW w:w="3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TCAC/CDLAC Scoring Competitiveness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25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</w:tbl>
    <w:p w:rsidR="00101744" w:rsidRDefault="00101744">
      <w:pPr>
        <w:widowControl w:val="0"/>
      </w:pP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780"/>
        <w:gridCol w:w="1780"/>
        <w:gridCol w:w="1780"/>
      </w:tblGrid>
      <w:tr w:rsidR="00101744" w:rsidTr="00747B33">
        <w:trPr>
          <w:trHeight w:val="320"/>
        </w:trPr>
        <w:tc>
          <w:tcPr>
            <w:tcW w:w="3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DB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ULA Multifamily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DB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Max Points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DB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15225B"/>
              </w:rPr>
              <w:t>Self Score</w:t>
            </w:r>
            <w:proofErr w:type="spellEnd"/>
            <w:r>
              <w:rPr>
                <w:rFonts w:ascii="Roboto" w:eastAsia="Roboto" w:hAnsi="Roboto" w:cs="Roboto"/>
                <w:b/>
                <w:color w:val="15225B"/>
              </w:rPr>
              <w:t xml:space="preserve"> Points</w:t>
            </w:r>
          </w:p>
        </w:tc>
      </w:tr>
      <w:tr w:rsidR="00101744" w:rsidTr="00747B33">
        <w:trPr>
          <w:trHeight w:val="540"/>
        </w:trPr>
        <w:tc>
          <w:tcPr>
            <w:tcW w:w="3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TCAC/CDLAC Scoring Competitiveness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25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</w:tbl>
    <w:p w:rsidR="00101744" w:rsidRDefault="00101744">
      <w:pPr>
        <w:widowControl w:val="0"/>
      </w:pP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816"/>
        <w:gridCol w:w="1762"/>
        <w:gridCol w:w="1762"/>
      </w:tblGrid>
      <w:tr w:rsidR="00101744" w:rsidTr="00747B33">
        <w:trPr>
          <w:trHeight w:val="540"/>
        </w:trPr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AF3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bookmarkStart w:id="0" w:name="_GoBack"/>
            <w:bookmarkEnd w:id="0"/>
            <w:r>
              <w:rPr>
                <w:rFonts w:ascii="Roboto" w:eastAsia="Roboto" w:hAnsi="Roboto" w:cs="Roboto"/>
                <w:b/>
                <w:color w:val="15225B"/>
              </w:rPr>
              <w:t>ULA Alt Models New Construction*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AF3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Max Points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AF3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15225B"/>
              </w:rPr>
              <w:t>Self Score</w:t>
            </w:r>
            <w:proofErr w:type="spellEnd"/>
            <w:r>
              <w:rPr>
                <w:rFonts w:ascii="Roboto" w:eastAsia="Roboto" w:hAnsi="Roboto" w:cs="Roboto"/>
                <w:b/>
                <w:color w:val="15225B"/>
              </w:rPr>
              <w:t xml:space="preserve"> Points</w:t>
            </w:r>
          </w:p>
        </w:tc>
      </w:tr>
      <w:tr w:rsidR="00101744" w:rsidTr="00747B33">
        <w:trPr>
          <w:trHeight w:val="780"/>
        </w:trPr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lastRenderedPageBreak/>
              <w:t>Affordability: Option A with Deeper Affordability with 50% Average AMI for the Deed-Restricted Units Only</w:t>
            </w:r>
          </w:p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Option B with Moderate Income (80-120% AMI) Deed-Restricted in Lieu of Market Rate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5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320"/>
        </w:trPr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Amenities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5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101744" w:rsidTr="00747B33">
        <w:trPr>
          <w:trHeight w:val="540"/>
        </w:trPr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Previous Commitment of Funds (e.g., Philanthropic Funds) or In-Kind Contributions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747B33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20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1744" w:rsidRDefault="00101744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</w:tbl>
    <w:p w:rsidR="00101744" w:rsidRDefault="00747B33">
      <w:pPr>
        <w:widowControl w:val="0"/>
        <w:spacing w:line="25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*There will be a first priority pool within this program for CLT and CLT partnership applications</w:t>
      </w:r>
    </w:p>
    <w:p w:rsidR="00101744" w:rsidRDefault="00101744">
      <w:pPr>
        <w:widowControl w:val="0"/>
        <w:spacing w:line="256" w:lineRule="auto"/>
      </w:pPr>
    </w:p>
    <w:sectPr w:rsidR="001017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44"/>
    <w:rsid w:val="00101744"/>
    <w:rsid w:val="0074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CF0E4-4B02-4832-BB43-D66B88AF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>HCIDLA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Fruth</cp:lastModifiedBy>
  <cp:revision>2</cp:revision>
  <dcterms:created xsi:type="dcterms:W3CDTF">2025-08-14T00:02:00Z</dcterms:created>
  <dcterms:modified xsi:type="dcterms:W3CDTF">2025-08-14T00:03:00Z</dcterms:modified>
</cp:coreProperties>
</file>